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DCE" w:rsidRPr="00BB0E84" w:rsidRDefault="00BE2DCE" w:rsidP="00BB0E84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7"/>
          <w:kern w:val="36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b/>
          <w:bCs/>
          <w:color w:val="333333"/>
          <w:spacing w:val="-7"/>
          <w:kern w:val="36"/>
          <w:sz w:val="24"/>
          <w:szCs w:val="24"/>
          <w:lang w:eastAsia="ru-RU"/>
        </w:rPr>
        <w:t>Знания и жизнь: зачем учителю заниматься формированием функциональной грамотности школьников?</w:t>
      </w:r>
    </w:p>
    <w:p w:rsidR="00BE2DCE" w:rsidRPr="00BB0E84" w:rsidRDefault="00BE2DCE" w:rsidP="00BB0E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DCE" w:rsidRPr="00BB0E84" w:rsidRDefault="00BE2DCE" w:rsidP="00BB0E84">
      <w:pPr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Часто школьные знания в представлении ребенка имеют мало общего с реальной жизнью. Школьники учатся писать сочинения по шаблону, но готовы ли они составить деловое письмо, написать объяснительную или опубликовать вдумчивый грамотный пост в </w:t>
      </w:r>
      <w:proofErr w:type="spellStart"/>
      <w:r w:rsidRPr="00BB0E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Instagram</w:t>
      </w:r>
      <w:proofErr w:type="spellEnd"/>
      <w:r w:rsidRPr="00BB0E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? Могут ли они принимать мнения других людей, умеют ли мыслить конструктивно и креативно? Степень владения мягкими навыками, необходимыми для успеха как в подростковой, так и во взрослой жизни, определяет понятие «функциональная грамотность». 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Основные компоненты функциональной грамотности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«функциональная грамотность» появилось в педагогике недавно – примерно в 70-е годы XX века. Его появление связано с тем, что с каждым годом уровень школьного образования повышался, и от школьников требовалось уже не просто уметь читать и писать. По факту, функциональная грамотность – это базовые навыки жизни в обществе, которые будут востребованы, чем бы человек ни занимался. 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Международное исследование функциональной грамотности </w:t>
      </w:r>
      <w:hyperlink r:id="rId5" w:tgtFrame="_blank" w:history="1">
        <w:r w:rsidRPr="00BB0E84">
          <w:rPr>
            <w:rFonts w:ascii="Times New Roman" w:eastAsia="Times New Roman" w:hAnsi="Times New Roman" w:cs="Times New Roman"/>
            <w:color w:val="FC3E3A"/>
            <w:sz w:val="24"/>
            <w:szCs w:val="24"/>
            <w:u w:val="single"/>
            <w:bdr w:val="none" w:sz="0" w:space="0" w:color="auto" w:frame="1"/>
            <w:lang w:eastAsia="ru-RU"/>
          </w:rPr>
          <w:t>PISA</w:t>
        </w:r>
      </w:hyperlink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относит к компонентам функциональной грамотности (а, значит, к самым важным умениям школьников) </w:t>
      </w: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читательскую, математическую и естественнонаучную грамотность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то есть способность применять знания из этих областей в реальной жизни; а также </w:t>
      </w: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глобальные компетенции, финансовую грамотность для школьников, их креативное и критическое мышление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Разберем каждое подробнее. 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Читательская грамотность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 </w:t>
      </w: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способность ребенка использовать тексты для достижения своих целей, пополнения знаний, приобретения навыков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Для формирования читательской грамотности важно уметь находить и извлекать из текста информацию, размышлять над ним, «читать между строк».  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Задания на формирование читательской грамотности и её проверку состоят из текста и вопросов, на которые нельзя дать однозначный ответ. Например, «Что сделали бы вы, если бы оказались на месте героя истории?».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Математическая грамотность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 математической грамотностью понимается </w:t>
      </w: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способность ребенка использовать математические знания в разных контекстах, на основе математических данных описывать, объяснять, предсказывать явления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Формировать математическую грамотность значит учить ребёнка принимать взвешенные решения, формулировать объективное мнение, анализировать окружающую действительность.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формирования математической грамотности и её проверки у ребенка можно попробовать выяснить, например, как скоро окупится установка парусов на корабли с двигателем. При этом школьнику будет известно количество топлива, которое корабль потребляет при наличии и при отсутствии паруса, стоимость топлива и стоимость установки паруса. Задача обязательно приводится в контексте: рассказывается о том, что 95% товаров в мире перевозят по морю на кораблях, использующих топливо. И для того, 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чтобы уменьшить потребление этого топлива и его влияние на окружающую среду, инженеры планируют создать проект корабля, использующего, в том числе силу ветра. 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Естественнонаучная грамотность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 естественнонаучной грамотностью понимают </w:t>
      </w: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способность ребёнка формировать мнение о проблемах, связанных с естественными науками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Для этого важны навыки интерпретации научных данных, умение спланировать и провести исследование, объяснить явления природы и технологии, найти доказательства. 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проверки уровня естественнонаучной грамотности используют задания с картами (например, сейсмической активности) и предложением эти карты проанализировать. Или, например, объяснить, что изображено на серии картинок при помощи научных понятий (например</w:t>
      </w:r>
      <w:r w:rsidR="00BB0E84"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«атомы» и «молекулы»).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Глобальные компетенции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 </w:t>
      </w: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способность ребёнка работать в одиночку или в группе для решения глобальной проблемы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Для этого важно уметь управлять своим поведением, эмоционально воспринимать новую информацию и быть открытым к ней.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Глобальные компетенции подразумевают развитие аналитического и критического мышления, </w:t>
      </w:r>
      <w:proofErr w:type="spellStart"/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эмпатии</w:t>
      </w:r>
      <w:proofErr w:type="spellEnd"/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способности сотрудничать. Осознание глобальных проблем и межкультурных различий – ключ к построению уважительных отношений с представителями любой культуры и принятию человеческого достоинства как отдельного явления. Дети учатся осознавать, каким образом культурные, религиозные, расовые и другие различия влияют на взгляды окружающих. Способность понимать и принимать убеждения других людей — один из самых важных мягких навыков в современном мире. 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Проверка глобальных компетенций часто включает задания, в которых нужно найти причинно-следственную связь между какими-либо действиями и их последствиями. Как правило, ученикам предлагается проанализировать предложенную ситуацию, ответив на вопросы, дополняющие исходный сюжет. Они обычно касаются глобальных вопросов, например, прав человека, образования как ценности, демографических проблем, изменения климата и так далее. Сложность предполагаемого анализа зависит от возраста ребенка: с пятиклассниками можно поговорить о том, почему нельзя выгнать на улицу щенка, а в 9-м классе уже затронуть тему социального неравенства. 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Креативное мышление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 креативным мышлением понимается </w:t>
      </w: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способность ребёнка самостоятельно или в команде придумывать и улучшать идеи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Например, предлагать инновационные и эффективные решения, использовать воображение. Кроме того, важно уметь критически взглянуть на свои идеи, увидеть их сильные и слабые стороны. 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Обычно под креативностью люди понимают некий порыв, результатом которого становится великое открытие или произведение искусства. Он связан не только с обладанием талантом, но и с мастерством и глубоким знанием предметной области. Такие порывы психологи называют «большой креативностью», но творческий потенциал может проявляться и иначе, в обычной жизни. Для ребенка это может быть, например, удачное 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оформление стены над кроватью, вкусно приготовленный из остатков продуктов завтрак или удачное планирование дня, позволяющее успеть много дел. 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Чтобы проверить, насколько школьник креативно мыслит, учитель может задать написать эссе, посвященное той или иной научной и социальной проблеме или нарисовать картину на актуальную тему. Последнее особенно применимо в младших классах. 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Финансовая грамотность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Финансовая грамотность для школьников подразумевает, что ребёнок </w:t>
      </w: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понимает финансовые понятия и может принимать решения для улучшения собственного и общественного финансового благополучия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Задания на проверку финансовой грамотности для школьников обычно моделируют ситуации с денежными операциями, банковскими вкладами, кредитными ставками и другими явлениями мира финансов.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Компьютерная грамотность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PISA пока не относит этот вид грамотности к важнейшим, однако ситуация с дистанционным обучением во время пандемии показала, что компьютерная грамотность для детей может понадобиться даже в начальной школе. Развивать компьютерную грамотность детей можно, используя вместе с учениками цифровые образовательные сервисы. Чтобы пользоваться такими сервисами, ребенку нужно овладеть базовыми навыками работы в интернете: поиск необходимого сайта, заведение e-</w:t>
      </w:r>
      <w:proofErr w:type="spellStart"/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mail</w:t>
      </w:r>
      <w:proofErr w:type="spellEnd"/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ввод логина и пароля. </w:t>
      </w:r>
    </w:p>
    <w:p w:rsidR="00BE2DCE" w:rsidRPr="00BB0E84" w:rsidRDefault="00BE2DCE" w:rsidP="00BB0E84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spacing w:val="-7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b/>
          <w:bCs/>
          <w:color w:val="333333"/>
          <w:spacing w:val="-7"/>
          <w:sz w:val="24"/>
          <w:szCs w:val="24"/>
          <w:lang w:eastAsia="ru-RU"/>
        </w:rPr>
        <w:t>Основные компоненты компьютерной грамотности для детей:</w:t>
      </w:r>
    </w:p>
    <w:p w:rsidR="00BE2DCE" w:rsidRPr="00BB0E84" w:rsidRDefault="00BE2DCE" w:rsidP="00BB0E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616161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 Знание возможностей компьютера: поиск информации, рисование, вычисление и т.д.</w:t>
      </w:r>
    </w:p>
    <w:p w:rsidR="00BE2DCE" w:rsidRPr="00BB0E84" w:rsidRDefault="00BE2DCE" w:rsidP="00BB0E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616161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 Знание основных понятий: данные, информация, алгоритм и т.д.</w:t>
      </w:r>
    </w:p>
    <w:p w:rsidR="00BE2DCE" w:rsidRPr="00BB0E84" w:rsidRDefault="00BE2DCE" w:rsidP="00BB0E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616161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 Навыки работы с мышью и клавиатурой</w:t>
      </w:r>
    </w:p>
    <w:p w:rsidR="00BE2DCE" w:rsidRPr="00BB0E84" w:rsidRDefault="00BE2DCE" w:rsidP="00BB0E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616161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 Умение пользоваться поисковыми системами</w:t>
      </w:r>
    </w:p>
    <w:p w:rsidR="00BE2DCE" w:rsidRPr="00BB0E84" w:rsidRDefault="00BE2DCE" w:rsidP="00BB0E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616161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 Знание о том, как обеспечить безопасность в интернете: пароли, антивирусы, размещение личных данных</w:t>
      </w:r>
    </w:p>
    <w:p w:rsidR="00BB0E84" w:rsidRDefault="00BB0E84" w:rsidP="00BB0E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BE2DCE" w:rsidRPr="00BB0E84" w:rsidRDefault="00BE2DCE" w:rsidP="00BB0E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Функциональная грамотность в России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уровню функциональной грамотности российские дети находятся на среднем уровне среди стран ОЭСР (Организация экономического сотрудничества и развития). Тестирование PISA по функциональной грамотности проводится каждые три года, и в последний раз, в 2018 году, результаты школьников из РФ снизились – особенно это коснулось читательской грамотности. Эксперты связывают это с тем, что страна достигла «зоны комфорта» по этому показателю. При этом среди приоритетов национального развития РФ до 2024 года – вхождение в число 10 ведущих стран по качеству общего образования, поэтому формирование функциональной грамотности особенно важно.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Подходы современных учителей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Кажется, будто функциональной грамотности и мягким навыкам сложно обучить в школе. Однако это не так: учителя, уже включившиеся в процесс, считают, что интереснее становится не только детям, но и им самим. Об уникальном опыте формирования читательской грамотности и других видов функциональной грамотности учителей из разных уголков России можно прочитать в статье </w:t>
      </w:r>
      <w:hyperlink r:id="rId6" w:history="1">
        <w:r w:rsidRPr="00BB0E84">
          <w:rPr>
            <w:rFonts w:ascii="Times New Roman" w:eastAsia="Times New Roman" w:hAnsi="Times New Roman" w:cs="Times New Roman"/>
            <w:color w:val="FC3E3A"/>
            <w:sz w:val="24"/>
            <w:szCs w:val="24"/>
            <w:u w:val="single"/>
            <w:bdr w:val="none" w:sz="0" w:space="0" w:color="auto" w:frame="1"/>
            <w:lang w:eastAsia="ru-RU"/>
          </w:rPr>
          <w:t>«Как развивать функциональную грамотность школьников: разбираем на примерах»</w:t>
        </w:r>
      </w:hyperlink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В формировании математической </w:t>
      </w: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грамотности поможет статья </w:t>
      </w:r>
      <w:hyperlink r:id="rId7" w:history="1">
        <w:r w:rsidRPr="00BB0E84">
          <w:rPr>
            <w:rFonts w:ascii="Times New Roman" w:eastAsia="Times New Roman" w:hAnsi="Times New Roman" w:cs="Times New Roman"/>
            <w:color w:val="FC3E3A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«Как заинтересовать подростков </w:t>
        </w:r>
        <w:r w:rsidRPr="00BB0E84">
          <w:rPr>
            <w:rFonts w:ascii="Times New Roman" w:eastAsia="Times New Roman" w:hAnsi="Times New Roman" w:cs="Times New Roman"/>
            <w:color w:val="FC3E3A"/>
            <w:sz w:val="24"/>
            <w:szCs w:val="24"/>
            <w:u w:val="single"/>
            <w:bdr w:val="none" w:sz="0" w:space="0" w:color="auto" w:frame="1"/>
            <w:lang w:eastAsia="ru-RU"/>
          </w:rPr>
          <w:t>м</w:t>
        </w:r>
        <w:r w:rsidRPr="00BB0E84">
          <w:rPr>
            <w:rFonts w:ascii="Times New Roman" w:eastAsia="Times New Roman" w:hAnsi="Times New Roman" w:cs="Times New Roman"/>
            <w:color w:val="FC3E3A"/>
            <w:sz w:val="24"/>
            <w:szCs w:val="24"/>
            <w:u w:val="single"/>
            <w:bdr w:val="none" w:sz="0" w:space="0" w:color="auto" w:frame="1"/>
            <w:lang w:eastAsia="ru-RU"/>
          </w:rPr>
          <w:t>атематикой? 4 совета для учителей средней школы»</w:t>
        </w:r>
      </w:hyperlink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 </w:t>
      </w:r>
    </w:p>
    <w:p w:rsidR="00BE2DCE" w:rsidRPr="00BB0E84" w:rsidRDefault="00BE2DCE" w:rsidP="00BB0E84">
      <w:pPr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формирования функциональной грамотности можно использовать цифровые инструменты. Об этом можно почитать в статье </w:t>
      </w:r>
      <w:hyperlink r:id="rId8" w:history="1">
        <w:r w:rsidRPr="00BB0E84">
          <w:rPr>
            <w:rFonts w:ascii="Times New Roman" w:eastAsia="Times New Roman" w:hAnsi="Times New Roman" w:cs="Times New Roman"/>
            <w:color w:val="FC3E3A"/>
            <w:sz w:val="24"/>
            <w:szCs w:val="24"/>
            <w:u w:val="single"/>
            <w:bdr w:val="none" w:sz="0" w:space="0" w:color="auto" w:frame="1"/>
            <w:lang w:eastAsia="ru-RU"/>
          </w:rPr>
          <w:t>«Формирование функциональной грамотности с помощью цифровых инструментов: как это делать»</w:t>
        </w:r>
      </w:hyperlink>
      <w:r w:rsidRPr="00BB0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</w:p>
    <w:p w:rsidR="00AA651B" w:rsidRPr="00BB0E84" w:rsidRDefault="00AA651B" w:rsidP="00BB0E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E2DCE" w:rsidRPr="00BB0E84" w:rsidRDefault="00BE2DCE" w:rsidP="00BB0E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E2DCE" w:rsidRPr="00BB0E84" w:rsidRDefault="00BE2DCE" w:rsidP="00BB0E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E2DCE" w:rsidRPr="00BB0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6131C5"/>
    <w:multiLevelType w:val="multilevel"/>
    <w:tmpl w:val="2252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DCE"/>
    <w:rsid w:val="00AA651B"/>
    <w:rsid w:val="00BB0E84"/>
    <w:rsid w:val="00BE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1ED1A-0668-4697-9900-BF28DD466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2D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E2D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D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2D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E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headercategory">
    <w:name w:val="post-header__category"/>
    <w:basedOn w:val="a"/>
    <w:rsid w:val="00BE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2DCE"/>
    <w:rPr>
      <w:color w:val="0000FF"/>
      <w:u w:val="single"/>
    </w:rPr>
  </w:style>
  <w:style w:type="character" w:styleId="a5">
    <w:name w:val="Emphasis"/>
    <w:basedOn w:val="a0"/>
    <w:uiPriority w:val="20"/>
    <w:qFormat/>
    <w:rsid w:val="00BE2DCE"/>
    <w:rPr>
      <w:i/>
      <w:iCs/>
    </w:rPr>
  </w:style>
  <w:style w:type="character" w:styleId="a6">
    <w:name w:val="Strong"/>
    <w:basedOn w:val="a0"/>
    <w:uiPriority w:val="22"/>
    <w:qFormat/>
    <w:rsid w:val="00BE2D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68583">
          <w:marLeft w:val="0"/>
          <w:marRight w:val="0"/>
          <w:marTop w:val="0"/>
          <w:marBottom w:val="0"/>
          <w:divBdr>
            <w:top w:val="none" w:sz="0" w:space="30" w:color="auto"/>
            <w:left w:val="none" w:sz="0" w:space="0" w:color="auto"/>
            <w:bottom w:val="single" w:sz="12" w:space="30" w:color="F5F9FF"/>
            <w:right w:val="none" w:sz="0" w:space="0" w:color="auto"/>
          </w:divBdr>
          <w:divsChild>
            <w:div w:id="391923424">
              <w:marLeft w:val="0"/>
              <w:marRight w:val="8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3758">
                  <w:marLeft w:val="0"/>
                  <w:marRight w:val="21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04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5625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1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4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37820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49818">
              <w:marLeft w:val="0"/>
              <w:marRight w:val="0"/>
              <w:marTop w:val="4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teacher/posts/formirovanie-funktsionalnoy-gramotnosti-s-pomoschyu-tsifrovykh-instrumentov-kak-eto-delat?utm_refferer=021020_functional_literac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cation.yandex.ru/teacher/posts/kak-zainteresovat-podrostkov-matematikoy-4-soveta-dlya-uchiteley-sredney-shkoly?utm_refferer=021020_functional_litera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cation.yandex.ru/teacher/posts/kak-razvivat-funktsionalnuyu-gramotnost-shkolnikov-razbiraem-na-primerakh?utm_refferer=021020-functional-literacy" TargetMode="External"/><Relationship Id="rId5" Type="http://schemas.openxmlformats.org/officeDocument/2006/relationships/hyperlink" Target="https://fioco.ru/pisa-201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2021-10-28T04:59:00Z</dcterms:created>
  <dcterms:modified xsi:type="dcterms:W3CDTF">2021-10-28T05:22:00Z</dcterms:modified>
</cp:coreProperties>
</file>